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8.png" ContentType="image/png"/>
  <Override PartName="/word/media/rId51.png" ContentType="image/png"/>
  <Override PartName="/word/media/rId57.png" ContentType="image/png"/>
  <Override PartName="/word/media/rId60.jpg" ContentType="image/jpeg"/>
  <Override PartName="/word/media/rId64.png" ContentType="image/png"/>
  <Override PartName="/word/media/rId67.jpg" ContentType="image/jpe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5.png" ContentType="image/png"/>
  <Override PartName="/word/media/rId98.png" ContentType="image/png"/>
  <Override PartName="/word/media/rId101.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Product User Manual (PUM)</w:t>
      </w:r>
    </w:p>
    <w:p>
      <w:pPr>
        <w:pStyle w:val="Subtitle"/>
      </w:pPr>
      <w:r>
        <w:t xml:space="preserve">Copernicus Land Monitoring Service - Urban Atlas - Building Block Height Model 2012</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t xml:space="preserve">Contact:</w:t>
      </w:r>
    </w:p>
    <w:p>
      <w:pPr>
        <w:pStyle w:val="BodyText"/>
      </w:pPr>
      <w:r>
        <w:rPr>
          <w:b/>
          <w:bCs/>
        </w:rPr>
        <w:t xml:space="preserve">Copernicus Land Monitoring Service</w:t>
      </w:r>
      <w:r>
        <w:t xml:space="preserve"> </w:t>
      </w:r>
      <w:r>
        <w:t xml:space="preserve">(CLMS)</w:t>
      </w:r>
    </w:p>
    <w:p>
      <w:pPr>
        <w:pStyle w:val="BodyText"/>
      </w:pPr>
      <w:r>
        <w:t xml:space="preserve">European Environment Agency (EEA)</w:t>
      </w:r>
    </w:p>
    <w:p>
      <w:pPr>
        <w:pStyle w:val="BodyText"/>
      </w:pPr>
      <w:r>
        <w:t xml:space="preserve">Kongens Nytorv 6 – 1050 Copenhagen K. – Denmark</w:t>
      </w:r>
    </w:p>
    <w:p>
      <w:pPr>
        <w:pStyle w:val="BodyText"/>
      </w:pPr>
      <w:hyperlink r:id="rId20">
        <w:r>
          <w:rPr>
            <w:rStyle w:val="Hyperlink"/>
            <w:b/>
            <w:bCs/>
          </w:rPr>
          <w:t xml:space="preserve">https://land.copernicus.eu/</w:t>
        </w:r>
      </w:hyperlink>
    </w:p>
    <w:p>
      <w:pPr>
        <w:pStyle w:val="BodyText"/>
      </w:pPr>
      <w:r>
        <w:t xml:space="preserve">This work was carried out with funding by the European Union.</w:t>
      </w:r>
    </w:p>
    <w:p>
      <w:pPr>
        <w:pStyle w:val="BodyText"/>
      </w:pPr>
      <w:r>
        <w:t xml:space="preserve">Disclaimer:</w:t>
      </w:r>
    </w:p>
    <w:p>
      <w:pPr>
        <w:pStyle w:val="BodyText"/>
      </w:pPr>
      <w:r>
        <w:t xml:space="preserve">© European Union, Copernicus Land Monitoring Service 2022, European Environment Agency (EEA)</w:t>
      </w:r>
    </w:p>
    <w:p>
      <w:pPr>
        <w:pStyle w:val="BodyText"/>
      </w:pPr>
      <w:r>
        <w:t xml:space="preserve">All Rights Reserved. No parts of this document may be photocopied, reproduced, stored in retrieval system, or transmitted, in any form or by any means whether electronic, mechanical, or otherwise without the prior written permission of the European Environment Agency.</w:t>
      </w:r>
    </w:p>
    <w:p>
      <w:r>
        <w:pict>
          <v:rect style="width:0;height:1.5pt" o:hralign="center" o:hrstd="t" o:hr="t"/>
        </w:pict>
      </w:r>
    </w:p>
    <w:p>
      <w:pPr>
        <w:pStyle w:val="FirstParagraph"/>
      </w:pPr>
      <w:r>
        <w:rPr>
          <w:b/>
          <w:bCs/>
        </w:rPr>
        <w:t xml:space="preserve">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bookmarkEnd w:id="31"/>
    <w:bookmarkEnd w:id="32"/>
    <w:bookmarkStart w:id="41"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40"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BodyText"/>
      </w:pPr>
    </w:p>
    <w:p>
      <w:pPr>
        <w:pStyle w:val="BodyText"/>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34"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BodyText"/>
      </w:pPr>
    </w:p>
    <w:p>
      <w:pPr>
        <w:pStyle w:val="BodyText"/>
      </w:pPr>
      <w:r>
        <w:t xml:space="preserve">Figure 5‑2 Example of naming of previous releases’ .zip-file</w:t>
      </w:r>
    </w:p>
    <w:p>
      <w:pPr>
        <w:pStyle w:val="BodyText"/>
      </w:pPr>
    </w:p>
    <w:p>
      <w:pPr>
        <w:pStyle w:val="BodyText"/>
      </w:pPr>
      <w:r>
        <w:t xml:space="preserve">Figure 5‑3 Example of naming of current releases’ .zip-file</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BodyText"/>
      </w:pPr>
    </w:p>
    <w:p>
      <w:pPr>
        <w:pStyle w:val="BodyText"/>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34"/>
    <w:bookmarkStart w:id="35"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35"/>
    <w:bookmarkStart w:id="36"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36"/>
    <w:bookmarkStart w:id="37"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BodyText"/>
      </w:pPr>
    </w:p>
    <w:p>
      <w:pPr>
        <w:pStyle w:val="BodyText"/>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37"/>
    <w:bookmarkStart w:id="38"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BodyText"/>
      </w:pPr>
    </w:p>
    <w:p>
      <w:pPr>
        <w:pStyle w:val="BodyText"/>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BodyText"/>
      </w:pPr>
    </w:p>
    <w:p>
      <w:pPr>
        <w:pStyle w:val="BodyText"/>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BodyText"/>
      </w:pPr>
    </w:p>
    <w:p>
      <w:pPr>
        <w:pStyle w:val="BodyText"/>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38"/>
    <w:bookmarkStart w:id="39" w:name="symbology"/>
    <w:p>
      <w:pPr>
        <w:pStyle w:val="Heading3"/>
      </w:pPr>
      <w:r>
        <w:t xml:space="preserve">5.2.6 Symbology</w:t>
      </w:r>
    </w:p>
    <w:p>
      <w:pPr>
        <w:pStyle w:val="FirstParagraph"/>
      </w:pPr>
      <w:r>
        <w:t xml:space="preserve">Symbology files in two formats, xml and lyr are also available for download.</w:t>
      </w:r>
    </w:p>
    <w:bookmarkEnd w:id="39"/>
    <w:bookmarkEnd w:id="40"/>
    <w:bookmarkEnd w:id="41"/>
    <w:bookmarkStart w:id="107"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FirstParagraph"/>
      </w:pPr>
    </w:p>
    <w:p>
      <w:pPr>
        <w:pStyle w:val="BodyText"/>
      </w:pPr>
      <w:r>
        <w:t xml:space="preserve">Figure 6‑1 Workflow of the the creation of the BBHM</w:t>
      </w:r>
    </w:p>
    <w:bookmarkStart w:id="7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42"/>
      </w:r>
      <w:r>
        <w:t xml:space="preserve"> </w:t>
      </w:r>
      <w:r>
        <w:t xml:space="preserve">and urban centres from 2011</w:t>
      </w:r>
      <w:r>
        <w:rPr>
          <w:rStyle w:val="FootnoteReference"/>
        </w:rPr>
        <w:footnoteReference w:id="44"/>
      </w:r>
      <w:r>
        <w:t xml:space="preserve"> </w:t>
      </w:r>
      <w:r>
        <w:t xml:space="preserve">(also called high-density clusters) available at GISCO</w:t>
      </w:r>
      <w:r>
        <w:rPr>
          <w:rStyle w:val="FootnoteReference"/>
        </w:rPr>
        <w:footnoteReference w:id="46"/>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BodyText"/>
      </w:pPr>
    </w:p>
    <w:p>
      <w:pPr>
        <w:pStyle w:val="BodyText"/>
      </w:pPr>
      <w:r>
        <w:t xml:space="preserve">Figure 6‑2 Flowchart of the AoI refinement process</w:t>
      </w:r>
    </w:p>
    <w:bookmarkStart w:id="54"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BodyText"/>
      </w:pPr>
      <w:r>
        <w:drawing>
          <wp:inline>
            <wp:extent cx="2095500" cy="2667000"/>
            <wp:effectExtent b="0" l="0" r="0" t="0"/>
            <wp:docPr descr="" title="" id="49" name="Picture"/>
            <a:graphic>
              <a:graphicData uri="http://schemas.openxmlformats.org/drawingml/2006/picture">
                <pic:pic>
                  <pic:nvPicPr>
                    <pic:cNvPr descr="BBHM_media-files/media/image14.png" id="50" name="Picture"/>
                    <pic:cNvPicPr>
                      <a:picLocks noChangeArrowheads="1" noChangeAspect="1"/>
                    </pic:cNvPicPr>
                  </pic:nvPicPr>
                  <pic:blipFill>
                    <a:blip r:embed="rId48"/>
                    <a:stretch>
                      <a:fillRect/>
                    </a:stretch>
                  </pic:blipFill>
                  <pic:spPr bwMode="auto">
                    <a:xfrm>
                      <a:off x="0" y="0"/>
                      <a:ext cx="2095500" cy="2667000"/>
                    </a:xfrm>
                    <a:prstGeom prst="rect">
                      <a:avLst/>
                    </a:prstGeom>
                    <a:noFill/>
                    <a:ln w="9525">
                      <a:noFill/>
                      <a:headEnd/>
                      <a:tailEnd/>
                    </a:ln>
                  </pic:spPr>
                </pic:pic>
              </a:graphicData>
            </a:graphic>
          </wp:inline>
        </w:drawing>
      </w:r>
      <w:r>
        <w:t xml:space="preserve"> </w:t>
      </w:r>
      <w:r>
        <w:drawing>
          <wp:inline>
            <wp:extent cx="2238375" cy="2657475"/>
            <wp:effectExtent b="0" l="0" r="0" t="0"/>
            <wp:docPr descr="" title="" id="52" name="Picture"/>
            <a:graphic>
              <a:graphicData uri="http://schemas.openxmlformats.org/drawingml/2006/picture">
                <pic:pic>
                  <pic:nvPicPr>
                    <pic:cNvPr descr="BBHM_media-files/media/image15.png" id="53" name="Picture"/>
                    <pic:cNvPicPr>
                      <a:picLocks noChangeArrowheads="1" noChangeAspect="1"/>
                    </pic:cNvPicPr>
                  </pic:nvPicPr>
                  <pic:blipFill>
                    <a:blip r:embed="rId51"/>
                    <a:stretch>
                      <a:fillRect/>
                    </a:stretch>
                  </pic:blipFill>
                  <pic:spPr bwMode="auto">
                    <a:xfrm>
                      <a:off x="0" y="0"/>
                      <a:ext cx="2238375" cy="2657475"/>
                    </a:xfrm>
                    <a:prstGeom prst="rect">
                      <a:avLst/>
                    </a:prstGeom>
                    <a:noFill/>
                    <a:ln w="9525">
                      <a:noFill/>
                      <a:headEnd/>
                      <a:tailEnd/>
                    </a:ln>
                  </pic:spPr>
                </pic:pic>
              </a:graphicData>
            </a:graphic>
          </wp:inline>
        </w:drawing>
      </w:r>
    </w:p>
    <w:p>
      <w:pPr>
        <w:pStyle w:val="BodyText"/>
      </w:pPr>
      <w:r>
        <w:t xml:space="preserve">Figure 6‑3 Left: City administrative area (purple) and high density cluster (black line inside purple field) of Leuven (Belgium). Right: City administrative area and high-density cluster merged into City Perimeter layer</w:t>
      </w:r>
    </w:p>
    <w:bookmarkEnd w:id="54"/>
    <w:bookmarkStart w:id="63"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55"/>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BodyText"/>
      </w:pPr>
    </w:p>
    <w:p>
      <w:pPr>
        <w:pStyle w:val="BodyText"/>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BodyText"/>
      </w:pPr>
      <w:r>
        <w:drawing>
          <wp:inline>
            <wp:extent cx="2105025" cy="2562225"/>
            <wp:effectExtent b="0" l="0" r="0" t="0"/>
            <wp:docPr descr="" title="" id="58" name="Picture"/>
            <a:graphic>
              <a:graphicData uri="http://schemas.openxmlformats.org/drawingml/2006/picture">
                <pic:pic>
                  <pic:nvPicPr>
                    <pic:cNvPr descr="BBHM_media-files/media/image17.png" id="59" name="Picture"/>
                    <pic:cNvPicPr>
                      <a:picLocks noChangeArrowheads="1" noChangeAspect="1"/>
                    </pic:cNvPicPr>
                  </pic:nvPicPr>
                  <pic:blipFill>
                    <a:blip r:embed="rId57"/>
                    <a:stretch>
                      <a:fillRect/>
                    </a:stretch>
                  </pic:blipFill>
                  <pic:spPr bwMode="auto">
                    <a:xfrm>
                      <a:off x="0" y="0"/>
                      <a:ext cx="2105025" cy="2562225"/>
                    </a:xfrm>
                    <a:prstGeom prst="rect">
                      <a:avLst/>
                    </a:prstGeom>
                    <a:noFill/>
                    <a:ln w="9525">
                      <a:noFill/>
                      <a:headEnd/>
                      <a:tailEnd/>
                    </a:ln>
                  </pic:spPr>
                </pic:pic>
              </a:graphicData>
            </a:graphic>
          </wp:inline>
        </w:drawing>
      </w:r>
      <w:r>
        <w:t xml:space="preserve"> </w:t>
      </w:r>
      <w:r>
        <w:drawing>
          <wp:inline>
            <wp:extent cx="2628900" cy="2533650"/>
            <wp:effectExtent b="0" l="0" r="0" t="0"/>
            <wp:docPr descr="" title="" id="61" name="Picture"/>
            <a:graphic>
              <a:graphicData uri="http://schemas.openxmlformats.org/drawingml/2006/picture">
                <pic:pic>
                  <pic:nvPicPr>
                    <pic:cNvPr descr="BBHM_media-files/media/image18.jpeg" id="62" name="Picture"/>
                    <pic:cNvPicPr>
                      <a:picLocks noChangeArrowheads="1" noChangeAspect="1"/>
                    </pic:cNvPicPr>
                  </pic:nvPicPr>
                  <pic:blipFill>
                    <a:blip r:embed="rId60"/>
                    <a:stretch>
                      <a:fillRect/>
                    </a:stretch>
                  </pic:blipFill>
                  <pic:spPr bwMode="auto">
                    <a:xfrm>
                      <a:off x="0" y="0"/>
                      <a:ext cx="2628900" cy="2533650"/>
                    </a:xfrm>
                    <a:prstGeom prst="rect">
                      <a:avLst/>
                    </a:prstGeom>
                    <a:noFill/>
                    <a:ln w="9525">
                      <a:noFill/>
                      <a:headEnd/>
                      <a:tailEnd/>
                    </a:ln>
                  </pic:spPr>
                </pic:pic>
              </a:graphicData>
            </a:graphic>
          </wp:inline>
        </w:drawing>
      </w:r>
    </w:p>
    <w:p>
      <w:pPr>
        <w:pStyle w:val="BodyText"/>
      </w:pPr>
      <w:r>
        <w:t xml:space="preserve">Figure 6‑5 Selected UA Urban Areas classes, city of Leuven (Belgium). Left: Final result of selected classes. Right: Example of a buffer area applied to expand the original margin.</w:t>
      </w:r>
    </w:p>
    <w:p>
      <w:pPr>
        <w:pStyle w:val="BodyText"/>
      </w:pP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63"/>
    <w:bookmarkStart w:id="70"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BodyText"/>
      </w:pPr>
      <w:r>
        <w:drawing>
          <wp:inline>
            <wp:extent cx="1866900" cy="2257425"/>
            <wp:effectExtent b="0" l="0" r="0" t="0"/>
            <wp:docPr descr="" title="" id="65" name="Picture"/>
            <a:graphic>
              <a:graphicData uri="http://schemas.openxmlformats.org/drawingml/2006/picture">
                <pic:pic>
                  <pic:nvPicPr>
                    <pic:cNvPr descr="BBHM_media-files/media/image19.png" id="66" name="Picture"/>
                    <pic:cNvPicPr>
                      <a:picLocks noChangeArrowheads="1" noChangeAspect="1"/>
                    </pic:cNvPicPr>
                  </pic:nvPicPr>
                  <pic:blipFill>
                    <a:blip r:embed="rId64"/>
                    <a:stretch>
                      <a:fillRect/>
                    </a:stretch>
                  </pic:blipFill>
                  <pic:spPr bwMode="auto">
                    <a:xfrm>
                      <a:off x="0" y="0"/>
                      <a:ext cx="1866900" cy="2257425"/>
                    </a:xfrm>
                    <a:prstGeom prst="rect">
                      <a:avLst/>
                    </a:prstGeom>
                    <a:noFill/>
                    <a:ln w="9525">
                      <a:noFill/>
                      <a:headEnd/>
                      <a:tailEnd/>
                    </a:ln>
                  </pic:spPr>
                </pic:pic>
              </a:graphicData>
            </a:graphic>
          </wp:inline>
        </w:drawing>
      </w:r>
      <w:r>
        <w:t xml:space="preserve"> </w:t>
      </w:r>
      <w:r>
        <w:drawing>
          <wp:inline>
            <wp:extent cx="2114550" cy="2247900"/>
            <wp:effectExtent b="0" l="0" r="0" t="0"/>
            <wp:docPr descr="" title="" id="68" name="Picture"/>
            <a:graphic>
              <a:graphicData uri="http://schemas.openxmlformats.org/drawingml/2006/picture">
                <pic:pic>
                  <pic:nvPicPr>
                    <pic:cNvPr descr="BBHM_media-files/media/image20.jpeg" id="69" name="Picture"/>
                    <pic:cNvPicPr>
                      <a:picLocks noChangeArrowheads="1" noChangeAspect="1"/>
                    </pic:cNvPicPr>
                  </pic:nvPicPr>
                  <pic:blipFill>
                    <a:blip r:embed="rId67"/>
                    <a:stretch>
                      <a:fillRect/>
                    </a:stretch>
                  </pic:blipFill>
                  <pic:spPr bwMode="auto">
                    <a:xfrm>
                      <a:off x="0" y="0"/>
                      <a:ext cx="2114550" cy="2247900"/>
                    </a:xfrm>
                    <a:prstGeom prst="rect">
                      <a:avLst/>
                    </a:prstGeom>
                    <a:noFill/>
                    <a:ln w="9525">
                      <a:noFill/>
                      <a:headEnd/>
                      <a:tailEnd/>
                    </a:ln>
                  </pic:spPr>
                </pic:pic>
              </a:graphicData>
            </a:graphic>
          </wp:inline>
        </w:drawing>
      </w:r>
    </w:p>
    <w:p>
      <w:pPr>
        <w:pStyle w:val="BodyText"/>
      </w:pPr>
      <w:r>
        <w:t xml:space="preserve">Figure 6‑6 Urban roads, city of Leuven (Belgium). Left: Land uses (orange), UA Urban Areas Classes (red). Right: Example of class selection.</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BodyText"/>
      </w:pPr>
    </w:p>
    <w:p>
      <w:pPr>
        <w:pStyle w:val="BodyText"/>
      </w:pPr>
      <w:r>
        <w:t xml:space="preserve">Figure 6‑7 Examples of the AoIs for Münster, Germany. NoData (red), UA Urban Areas Classes (orange) and Urban Road (pink)</w:t>
      </w:r>
    </w:p>
    <w:bookmarkEnd w:id="70"/>
    <w:bookmarkStart w:id="7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BodyText"/>
      </w:pPr>
    </w:p>
    <w:p>
      <w:pPr>
        <w:pStyle w:val="BodyText"/>
      </w:pPr>
      <w:r>
        <w:t xml:space="preserve">Figure 6‑8 Building footprints for the city of Leuven (Belgium)</w:t>
      </w:r>
    </w:p>
    <w:bookmarkEnd w:id="71"/>
    <w:bookmarkEnd w:id="72"/>
    <w:bookmarkStart w:id="7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7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73"/>
    <w:bookmarkStart w:id="7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7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74"/>
    <w:bookmarkStart w:id="7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75"/>
    <w:bookmarkEnd w:id="76"/>
    <w:bookmarkEnd w:id="77"/>
    <w:bookmarkStart w:id="78"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BodyText"/>
      </w:pPr>
    </w:p>
    <w:p>
      <w:pPr>
        <w:pStyle w:val="BodyText"/>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78"/>
    <w:bookmarkStart w:id="94"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BodyText"/>
      </w:pPr>
      <w:r>
        <w:drawing>
          <wp:inline>
            <wp:extent cx="1785620" cy="1676400"/>
            <wp:effectExtent b="0" l="0" r="0" t="0"/>
            <wp:docPr descr="Figure6-10" title="" id="80" name="Picture"/>
            <a:graphic>
              <a:graphicData uri="http://schemas.openxmlformats.org/drawingml/2006/picture">
                <pic:pic>
                  <pic:nvPicPr>
                    <pic:cNvPr descr="BBHM_media-files/media/image24.png" id="81" name="Picture"/>
                    <pic:cNvPicPr>
                      <a:picLocks noChangeArrowheads="1" noChangeAspect="1"/>
                    </pic:cNvPicPr>
                  </pic:nvPicPr>
                  <pic:blipFill>
                    <a:blip r:embed="rId79"/>
                    <a:stretch>
                      <a:fillRect/>
                    </a:stretch>
                  </pic:blipFill>
                  <pic:spPr bwMode="auto">
                    <a:xfrm>
                      <a:off x="0" y="0"/>
                      <a:ext cx="1785620" cy="1676400"/>
                    </a:xfrm>
                    <a:prstGeom prst="rect">
                      <a:avLst/>
                    </a:prstGeom>
                    <a:noFill/>
                    <a:ln w="9525">
                      <a:noFill/>
                      <a:headEnd/>
                      <a:tailEnd/>
                    </a:ln>
                  </pic:spPr>
                </pic:pic>
              </a:graphicData>
            </a:graphic>
          </wp:inline>
        </w:drawing>
      </w:r>
      <w:r>
        <w:drawing>
          <wp:inline>
            <wp:extent cx="1789200" cy="1677600"/>
            <wp:effectExtent b="0" l="0" r="0" t="0"/>
            <wp:docPr descr="" title="" id="83" name="Picture"/>
            <a:graphic>
              <a:graphicData uri="http://schemas.openxmlformats.org/drawingml/2006/picture">
                <pic:pic>
                  <pic:nvPicPr>
                    <pic:cNvPr descr="BBHM_media-files/media/image25.png" id="84" name="Picture"/>
                    <pic:cNvPicPr>
                      <a:picLocks noChangeArrowheads="1" noChangeAspect="1"/>
                    </pic:cNvPicPr>
                  </pic:nvPicPr>
                  <pic:blipFill>
                    <a:blip r:embed="rId82"/>
                    <a:stretch>
                      <a:fillRect/>
                    </a:stretch>
                  </pic:blipFill>
                  <pic:spPr bwMode="auto">
                    <a:xfrm>
                      <a:off x="0" y="0"/>
                      <a:ext cx="1789200" cy="1677600"/>
                    </a:xfrm>
                    <a:prstGeom prst="rect">
                      <a:avLst/>
                    </a:prstGeom>
                    <a:noFill/>
                    <a:ln w="9525">
                      <a:noFill/>
                      <a:headEnd/>
                      <a:tailEnd/>
                    </a:ln>
                  </pic:spPr>
                </pic:pic>
              </a:graphicData>
            </a:graphic>
          </wp:inline>
        </w:drawing>
      </w:r>
      <w:r>
        <w:drawing>
          <wp:inline>
            <wp:extent cx="1778400" cy="1677600"/>
            <wp:effectExtent b="0" l="0" r="0" t="0"/>
            <wp:docPr descr="" title="" id="86" name="Picture"/>
            <a:graphic>
              <a:graphicData uri="http://schemas.openxmlformats.org/drawingml/2006/picture">
                <pic:pic>
                  <pic:nvPicPr>
                    <pic:cNvPr descr="BBHM_media-files/media/image26.png" id="87" name="Picture"/>
                    <pic:cNvPicPr>
                      <a:picLocks noChangeArrowheads="1" noChangeAspect="1"/>
                    </pic:cNvPicPr>
                  </pic:nvPicPr>
                  <pic:blipFill>
                    <a:blip r:embed="rId85"/>
                    <a:stretch>
                      <a:fillRect/>
                    </a:stretch>
                  </pic:blipFill>
                  <pic:spPr bwMode="auto">
                    <a:xfrm>
                      <a:off x="0" y="0"/>
                      <a:ext cx="1778400" cy="1677600"/>
                    </a:xfrm>
                    <a:prstGeom prst="rect">
                      <a:avLst/>
                    </a:prstGeom>
                    <a:noFill/>
                    <a:ln w="9525">
                      <a:noFill/>
                      <a:headEnd/>
                      <a:tailEnd/>
                    </a:ln>
                  </pic:spPr>
                </pic:pic>
              </a:graphicData>
            </a:graphic>
          </wp:inline>
        </w:drawing>
      </w:r>
    </w:p>
    <w:p>
      <w:pPr>
        <w:pStyle w:val="BodyText"/>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BodyText"/>
      </w:pPr>
      <w:r>
        <w:drawing>
          <wp:inline>
            <wp:extent cx="2164080" cy="2517140"/>
            <wp:effectExtent b="0" l="0" r="0" t="0"/>
            <wp:docPr descr="" title="" id="89" name="Picture"/>
            <a:graphic>
              <a:graphicData uri="http://schemas.openxmlformats.org/drawingml/2006/picture">
                <pic:pic>
                  <pic:nvPicPr>
                    <pic:cNvPr descr="BBHM_media-files/media/image27.png" id="90" name="Picture"/>
                    <pic:cNvPicPr>
                      <a:picLocks noChangeArrowheads="1" noChangeAspect="1"/>
                    </pic:cNvPicPr>
                  </pic:nvPicPr>
                  <pic:blipFill>
                    <a:blip r:embed="rId88"/>
                    <a:stretch>
                      <a:fillRect/>
                    </a:stretch>
                  </pic:blipFill>
                  <pic:spPr bwMode="auto">
                    <a:xfrm>
                      <a:off x="0" y="0"/>
                      <a:ext cx="2164080" cy="2517140"/>
                    </a:xfrm>
                    <a:prstGeom prst="rect">
                      <a:avLst/>
                    </a:prstGeom>
                    <a:noFill/>
                    <a:ln w="9525">
                      <a:noFill/>
                      <a:headEnd/>
                      <a:tailEnd/>
                    </a:ln>
                  </pic:spPr>
                </pic:pic>
              </a:graphicData>
            </a:graphic>
          </wp:inline>
        </w:drawing>
      </w:r>
      <w:r>
        <w:t xml:space="preserve"> </w:t>
      </w:r>
      <w:r>
        <w:drawing>
          <wp:inline>
            <wp:extent cx="2068830" cy="2517140"/>
            <wp:effectExtent b="0" l="0" r="0" t="0"/>
            <wp:docPr descr="" title="" id="92" name="Picture"/>
            <a:graphic>
              <a:graphicData uri="http://schemas.openxmlformats.org/drawingml/2006/picture">
                <pic:pic>
                  <pic:nvPicPr>
                    <pic:cNvPr descr="BBHM_media-files/media/image28.png" id="93" name="Picture"/>
                    <pic:cNvPicPr>
                      <a:picLocks noChangeArrowheads="1" noChangeAspect="1"/>
                    </pic:cNvPicPr>
                  </pic:nvPicPr>
                  <pic:blipFill>
                    <a:blip r:embed="rId91"/>
                    <a:stretch>
                      <a:fillRect/>
                    </a:stretch>
                  </pic:blipFill>
                  <pic:spPr bwMode="auto">
                    <a:xfrm>
                      <a:off x="0" y="0"/>
                      <a:ext cx="2068830" cy="2517140"/>
                    </a:xfrm>
                    <a:prstGeom prst="rect">
                      <a:avLst/>
                    </a:prstGeom>
                    <a:noFill/>
                    <a:ln w="9525">
                      <a:noFill/>
                      <a:headEnd/>
                      <a:tailEnd/>
                    </a:ln>
                  </pic:spPr>
                </pic:pic>
              </a:graphicData>
            </a:graphic>
          </wp:inline>
        </w:drawing>
      </w:r>
    </w:p>
    <w:p>
      <w:pPr>
        <w:pStyle w:val="BodyText"/>
      </w:pPr>
      <w:r>
        <w:t xml:space="preserve">Figure 6‑11 DSM (left) and DTM (right) for an area in London</w:t>
      </w:r>
    </w:p>
    <w:p>
      <w:pPr>
        <w:pStyle w:val="BodyText"/>
      </w:pPr>
      <w:r>
        <w:t xml:space="preserve">The generated file retains the same properties as the DSM in terms of extension and spatial resolution.</w:t>
      </w:r>
    </w:p>
    <w:bookmarkEnd w:id="94"/>
    <w:bookmarkStart w:id="104"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BodyText"/>
      </w:pPr>
      <w:r>
        <w:drawing>
          <wp:inline>
            <wp:extent cx="2280920" cy="1731645"/>
            <wp:effectExtent b="0" l="0" r="0" t="0"/>
            <wp:docPr descr="" title="" id="96" name="Picture"/>
            <a:graphic>
              <a:graphicData uri="http://schemas.openxmlformats.org/drawingml/2006/picture">
                <pic:pic>
                  <pic:nvPicPr>
                    <pic:cNvPr descr="BBHM_media-files/media/image29.png" id="97" name="Picture"/>
                    <pic:cNvPicPr>
                      <a:picLocks noChangeArrowheads="1" noChangeAspect="1"/>
                    </pic:cNvPicPr>
                  </pic:nvPicPr>
                  <pic:blipFill>
                    <a:blip r:embed="rId95"/>
                    <a:stretch>
                      <a:fillRect/>
                    </a:stretch>
                  </pic:blipFill>
                  <pic:spPr bwMode="auto">
                    <a:xfrm>
                      <a:off x="0" y="0"/>
                      <a:ext cx="2280920" cy="1731645"/>
                    </a:xfrm>
                    <a:prstGeom prst="rect">
                      <a:avLst/>
                    </a:prstGeom>
                    <a:noFill/>
                    <a:ln w="9525">
                      <a:noFill/>
                      <a:headEnd/>
                      <a:tailEnd/>
                    </a:ln>
                  </pic:spPr>
                </pic:pic>
              </a:graphicData>
            </a:graphic>
          </wp:inline>
        </w:drawing>
      </w:r>
      <w:r>
        <w:t xml:space="preserve"> </w:t>
      </w:r>
      <w:r>
        <w:drawing>
          <wp:inline>
            <wp:extent cx="2287904" cy="1737995"/>
            <wp:effectExtent b="0" l="0" r="0" t="0"/>
            <wp:docPr descr="" title="" id="99" name="Picture"/>
            <a:graphic>
              <a:graphicData uri="http://schemas.openxmlformats.org/drawingml/2006/picture">
                <pic:pic>
                  <pic:nvPicPr>
                    <pic:cNvPr descr="BBHM_media-files/media/image30.png" id="100" name="Picture"/>
                    <pic:cNvPicPr>
                      <a:picLocks noChangeArrowheads="1" noChangeAspect="1"/>
                    </pic:cNvPicPr>
                  </pic:nvPicPr>
                  <pic:blipFill>
                    <a:blip r:embed="rId98"/>
                    <a:stretch>
                      <a:fillRect/>
                    </a:stretch>
                  </pic:blipFill>
                  <pic:spPr bwMode="auto">
                    <a:xfrm>
                      <a:off x="0" y="0"/>
                      <a:ext cx="2287904" cy="1737995"/>
                    </a:xfrm>
                    <a:prstGeom prst="rect">
                      <a:avLst/>
                    </a:prstGeom>
                    <a:noFill/>
                    <a:ln w="9525">
                      <a:noFill/>
                      <a:headEnd/>
                      <a:tailEnd/>
                    </a:ln>
                  </pic:spPr>
                </pic:pic>
              </a:graphicData>
            </a:graphic>
          </wp:inline>
        </w:drawing>
      </w:r>
      <w:r>
        <w:t xml:space="preserve"> </w:t>
      </w:r>
      <w:r>
        <w:drawing>
          <wp:inline>
            <wp:extent cx="2288540" cy="1739900"/>
            <wp:effectExtent b="0" l="0" r="0" t="0"/>
            <wp:docPr descr="" title="" id="102" name="Picture"/>
            <a:graphic>
              <a:graphicData uri="http://schemas.openxmlformats.org/drawingml/2006/picture">
                <pic:pic>
                  <pic:nvPicPr>
                    <pic:cNvPr descr="BBHM_media-files/media/image31.png" id="103" name="Picture"/>
                    <pic:cNvPicPr>
                      <a:picLocks noChangeArrowheads="1" noChangeAspect="1"/>
                    </pic:cNvPicPr>
                  </pic:nvPicPr>
                  <pic:blipFill>
                    <a:blip r:embed="rId101"/>
                    <a:stretch>
                      <a:fillRect/>
                    </a:stretch>
                  </pic:blipFill>
                  <pic:spPr bwMode="auto">
                    <a:xfrm>
                      <a:off x="0" y="0"/>
                      <a:ext cx="2288540" cy="1739900"/>
                    </a:xfrm>
                    <a:prstGeom prst="rect">
                      <a:avLst/>
                    </a:prstGeom>
                    <a:noFill/>
                    <a:ln w="9525">
                      <a:noFill/>
                      <a:headEnd/>
                      <a:tailEnd/>
                    </a:ln>
                  </pic:spPr>
                </pic:pic>
              </a:graphicData>
            </a:graphic>
          </wp:inline>
        </w:drawing>
      </w:r>
    </w:p>
    <w:p>
      <w:pPr>
        <w:pStyle w:val="BodyText"/>
      </w:pPr>
      <w:r>
        <w:t xml:space="preserve">Figure 6‑12 DHM productions</w:t>
      </w:r>
    </w:p>
    <w:p>
      <w:pPr>
        <w:pStyle w:val="BodyText"/>
      </w:pPr>
      <w:r>
        <w:t xml:space="preserve">The result of the operation is one DHM file per city and per image pair, in Int32 format.</w:t>
      </w:r>
    </w:p>
    <w:bookmarkEnd w:id="104"/>
    <w:bookmarkStart w:id="105"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FirstParagraph"/>
      </w:pPr>
    </w:p>
    <w:p>
      <w:pPr>
        <w:pStyle w:val="BodyText"/>
      </w:pPr>
      <w:r>
        <w:t xml:space="preserve">Figure 6‑13 From a general DHM (left) to a BBHM (right) in Münster, Germany</w:t>
      </w:r>
    </w:p>
    <w:p>
      <w:pPr>
        <w:pStyle w:val="BodyText"/>
      </w:pPr>
    </w:p>
    <w:p>
      <w:pPr>
        <w:pStyle w:val="BodyText"/>
      </w:pPr>
      <w:r>
        <w:t xml:space="preserve">Figure 6‑14 Final BBHM at 10x10 meter resolution for Münster, Germany</w:t>
      </w:r>
    </w:p>
    <w:p>
      <w:pPr>
        <w:pStyle w:val="BodyText"/>
      </w:pPr>
    </w:p>
    <w:p>
      <w:pPr>
        <w:pStyle w:val="BodyText"/>
      </w:pPr>
      <w:r>
        <w:t xml:space="preserve">Figure 6‑15 General overview of building height values on Milano and zoom to the city center</w:t>
      </w:r>
    </w:p>
    <w:bookmarkEnd w:id="105"/>
    <w:bookmarkStart w:id="106"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BodyText"/>
      </w:pPr>
    </w:p>
    <w:p>
      <w:pPr>
        <w:pStyle w:val="BodyText"/>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BodyText"/>
      </w:pPr>
    </w:p>
    <w:p>
      <w:pPr>
        <w:pStyle w:val="BodyText"/>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BodyText"/>
      </w:pPr>
    </w:p>
    <w:p>
      <w:pPr>
        <w:pStyle w:val="BodyText"/>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BodyText"/>
      </w:pPr>
    </w:p>
    <w:p>
      <w:pPr>
        <w:pStyle w:val="BodyText"/>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BodyText"/>
      </w:pPr>
    </w:p>
    <w:p>
      <w:pPr>
        <w:pStyle w:val="BodyText"/>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BodyText"/>
      </w:pPr>
    </w:p>
    <w:p>
      <w:pPr>
        <w:pStyle w:val="BodyText"/>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BodyText"/>
      </w:pPr>
    </w:p>
    <w:p>
      <w:pPr>
        <w:pStyle w:val="BodyText"/>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BodyText"/>
      </w:pPr>
    </w:p>
    <w:p>
      <w:pPr>
        <w:pStyle w:val="BodyText"/>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FirstParagraph"/>
      </w:pPr>
    </w:p>
    <w:p>
      <w:pPr>
        <w:pStyle w:val="BodyText"/>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BodyText"/>
      </w:pPr>
    </w:p>
    <w:p>
      <w:pPr>
        <w:pStyle w:val="BodyText"/>
      </w:pPr>
      <w:r>
        <w:t xml:space="preserve">Figure 6‑25 Example of DTM refinement</w:t>
      </w:r>
    </w:p>
    <w:bookmarkEnd w:id="106"/>
    <w:bookmarkEnd w:id="107"/>
    <w:bookmarkStart w:id="112"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08"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08"/>
    <w:bookmarkStart w:id="109"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09"/>
    <w:bookmarkStart w:id="110"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10"/>
    <w:bookmarkStart w:id="111"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bookmarkEnd w:id="111"/>
    <w:bookmarkEnd w:id="112"/>
    <w:bookmarkStart w:id="117" w:name="Xa3c1452ea71086d407b5287beded3ebb3b0e676"/>
    <w:p>
      <w:pPr>
        <w:pStyle w:val="Heading1"/>
      </w:pPr>
      <w:r>
        <w:t xml:space="preserve">8. Terms of use and product technical support</w:t>
      </w:r>
    </w:p>
    <w:bookmarkStart w:id="113"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13"/>
    <w:bookmarkStart w:id="114"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14"/>
    <w:bookmarkStart w:id="116"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15">
        <w:r>
          <w:rPr>
            <w:rStyle w:val="Hyperlink"/>
          </w:rPr>
          <w:t xml:space="preserve">copernicus@eea.europa.eu</w:t>
        </w:r>
      </w:hyperlink>
      <w:r>
        <w:t xml:space="preserve">. Product technical support doesn’t include software specific user support or general GIS or remote sensing support.</w:t>
      </w:r>
    </w:p>
    <w:bookmarkEnd w:id="116"/>
    <w:bookmarkEnd w:id="117"/>
    <w:bookmarkStart w:id="118" w:name="references"/>
    <w:p>
      <w:pPr>
        <w:pStyle w:val="Heading1"/>
      </w:pPr>
      <w:r>
        <w:t xml:space="preserve">9.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bookmarkEnd w:id="118"/>
    <w:bookmarkStart w:id="120" w:name="annexes"/>
    <w:p>
      <w:pPr>
        <w:pStyle w:val="Heading1"/>
      </w:pPr>
      <w:r>
        <w:t xml:space="preserve">10. Annexes</w:t>
      </w:r>
    </w:p>
    <w:bookmarkStart w:id="119" w:name="annex-1-list-of-cities-mapped"/>
    <w:p>
      <w:pPr>
        <w:pStyle w:val="Heading2"/>
      </w:pPr>
      <w:r>
        <w:t xml:space="preserve">10.1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19"/>
    <w:bookmarkEnd w:id="120"/>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1"/>
    <w:family w:val="roman"/>
    <w:pitch w:val="variable"/>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0D899D1E" w:rsidR="00A607A6" w:rsidRDefault="00000000">
        <w:pPr>
          <w:pStyle w:val="Footer"/>
          <w:jc w:val="right"/>
          <w:rPr>
            <w:rStyle w:val="PageNumber"/>
          </w:rPr>
        </w:pPr>
        <w:r>
          <w:rPr>
            <w:rStyle w:val="PageNumber"/>
          </w:rPr>
          <w:t xml:space="preserve"> CLMS </w:t>
        </w:r>
        <w:r>
          <w:rPr>
            <w:rStyle w:val="PageNumber"/>
          </w:rPr>
          <w:fldChar w:fldCharType="begin"/>
        </w:r>
        <w:r>
          <w:rPr>
            <w:rStyle w:val="PageNumber"/>
          </w:rPr>
          <w:instrText xml:space="preserve"> DOCPROPERTY "product-name"</w:instrText>
        </w:r>
        <w:r>
          <w:rPr>
            <w:rStyle w:val="PageNumber"/>
          </w:rPr>
          <w:fldChar w:fldCharType="separate"/>
        </w:r>
        <w:r>
          <w:rPr>
            <w:rStyle w:val="PageNumber"/>
          </w:rPr>
          <w:t>Product Name</w:t>
        </w:r>
        <w:r>
          <w:rPr>
            <w:rStyle w:val="PageNumber"/>
          </w:rPr>
          <w:fldChar w:fldCharType="end"/>
        </w:r>
        <w:r>
          <w:rPr>
            <w:rStyle w:val="PageNumber"/>
          </w:rPr>
          <w:t xml:space="preserve"> </w:t>
        </w:r>
        <w:r w:rsidR="00401E27">
          <w:rPr>
            <w:rStyle w:val="PageNumber"/>
          </w:rPr>
          <w:t>Product User Manual</w:t>
        </w:r>
        <w:r>
          <w:rPr>
            <w:rStyle w:val="PageNumber"/>
          </w:rPr>
          <w:t xml:space="preserve"> </w:t>
        </w:r>
        <w:r>
          <w:rPr>
            <w:rStyle w:val="SubtleReference"/>
            <w:rFonts w:cs="Calibri"/>
            <w:sz w:val="16"/>
            <w:szCs w:val="16"/>
          </w:rPr>
          <w:fldChar w:fldCharType="begin"/>
        </w:r>
        <w:r>
          <w:rPr>
            <w:rStyle w:val="SubtleReference"/>
            <w:rFonts w:cs="Calibri"/>
            <w:sz w:val="16"/>
            <w:szCs w:val="16"/>
          </w:rPr>
          <w:instrText xml:space="preserve"> DOCPROPERTY "version"</w:instrText>
        </w:r>
        <w:r>
          <w:rPr>
            <w:rStyle w:val="SubtleReference"/>
            <w:rFonts w:cs="Calibri"/>
            <w:sz w:val="16"/>
            <w:szCs w:val="16"/>
          </w:rPr>
          <w:fldChar w:fldCharType="separate"/>
        </w:r>
        <w:r>
          <w:rPr>
            <w:rStyle w:val="SubtleReference"/>
            <w:rFonts w:cs="Calibri"/>
            <w:sz w:val="16"/>
            <w:szCs w:val="16"/>
          </w:rPr>
          <w:t xml:space="preserve">ABCDEF Issue </w:t>
        </w:r>
        <w:proofErr w:type="spellStart"/>
        <w:r>
          <w:rPr>
            <w:rStyle w:val="SubtleReference"/>
            <w:rFonts w:cs="Calibri"/>
            <w:sz w:val="16"/>
            <w:szCs w:val="16"/>
          </w:rPr>
          <w:t>x.y</w:t>
        </w:r>
        <w:proofErr w:type="spellEnd"/>
        <w:r>
          <w:rPr>
            <w:rStyle w:val="SubtleReference"/>
            <w:rFonts w:cs="Calibri"/>
            <w:sz w:val="16"/>
            <w:szCs w:val="16"/>
          </w:rPr>
          <w:t xml:space="preserve"> (“(x) version of the document” + “.”+ “(y) version of the document update”) (first published version must start with 1.0)</w:t>
        </w:r>
        <w:r>
          <w:rPr>
            <w:rStyle w:val="SubtleReference"/>
            <w:rFonts w:cs="Calibri"/>
            <w:sz w:val="16"/>
            <w:szCs w:val="16"/>
          </w:rPr>
          <w:fldChar w:fldCharType="end"/>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Default="00A607A6">
    <w:pPr>
      <w:pStyle w:val="Foote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04D437DD" w14:textId="77777777" w:rsidR="00A607A6" w:rsidRDefault="00A607A6">
    <w:pPr>
      <w:pStyle w:val="Footer"/>
    </w:pPr>
  </w:p>
  <w:p w14:paraId="5C6FC45E" w14:textId="77777777" w:rsidR="00A607A6" w:rsidRDefault="00A607A6">
    <w:pPr>
      <w:pStyle w:val="Footer"/>
    </w:pPr>
  </w:p>
  <w:p w14:paraId="46CD34FF" w14:textId="202DD1E3" w:rsidR="00A607A6" w:rsidRDefault="00000000">
    <w:pPr>
      <w:rPr>
        <w:rStyle w:val="SubtleReference"/>
        <w:rFonts w:ascii="Calibri" w:hAnsi="Calibri" w:cs="Calibri"/>
      </w:rPr>
    </w:pPr>
    <w:r>
      <w:rPr>
        <w:rStyle w:val="SubtleReference"/>
        <w:rFonts w:ascii="Arial" w:hAnsi="Arial" w:cs="Arial"/>
      </w:rPr>
      <w:t>Date:</w:t>
    </w:r>
    <w:r>
      <w:rPr>
        <w:rStyle w:val="SubtleReference"/>
        <w:rFonts w:cs="Calibri"/>
      </w:rPr>
      <w:tab/>
    </w:r>
    <w:r>
      <w:rPr>
        <w:rStyle w:val="SubtleReference"/>
        <w:rFonts w:ascii="Arial" w:hAnsi="Arial" w:cs="Arial"/>
        <w:b/>
        <w:bCs/>
      </w:rPr>
      <w:fldChar w:fldCharType="begin"/>
    </w:r>
    <w:r>
      <w:rPr>
        <w:rStyle w:val="SubtleReference"/>
        <w:rFonts w:ascii="Arial" w:hAnsi="Arial" w:cs="Arial"/>
        <w:b/>
        <w:bCs/>
      </w:rPr>
      <w:instrText xml:space="preserve"> DOCPROPERTY "date"</w:instrText>
    </w:r>
    <w:r w:rsidR="00BA418C">
      <w:rPr>
        <w:rStyle w:val="SubtleReference"/>
        <w:rFonts w:ascii="Arial" w:hAnsi="Arial" w:cs="Arial"/>
        <w:b/>
        <w:bCs/>
      </w:rPr>
      <w:instrText xml:space="preserve"> \* MERGEFORMAT </w:instrText>
    </w:r>
    <w:r>
      <w:rPr>
        <w:rStyle w:val="SubtleReference"/>
        <w:rFonts w:ascii="Arial" w:hAnsi="Arial" w:cs="Arial"/>
        <w:b/>
        <w:bCs/>
      </w:rPr>
      <w:fldChar w:fldCharType="separate"/>
    </w:r>
    <w:r>
      <w:rPr>
        <w:rStyle w:val="SubtleReference"/>
        <w:rFonts w:ascii="Arial" w:hAnsi="Arial" w:cs="Arial"/>
        <w:b/>
        <w:bCs/>
      </w:rPr>
      <w:t>2022-10-06</w:t>
    </w:r>
    <w:r>
      <w:rPr>
        <w:rStyle w:val="SubtleReference"/>
        <w:rFonts w:ascii="Arial" w:hAnsi="Arial" w:cs="Arial"/>
        <w:b/>
        <w:bCs/>
      </w:rPr>
      <w:fldChar w:fldCharType="end"/>
    </w:r>
  </w:p>
  <w:p w14:paraId="4976F53A" w14:textId="77777777" w:rsidR="00A607A6" w:rsidRDefault="00000000">
    <w:pPr>
      <w:rPr>
        <w:rStyle w:val="SubtleReference"/>
        <w:rFonts w:ascii="Calibri" w:hAnsi="Calibri" w:cs="Calibri"/>
      </w:rPr>
    </w:pPr>
    <w:r>
      <w:rPr>
        <w:rStyle w:val="SubtleReference"/>
        <w:rFonts w:cs="Calibri"/>
      </w:rPr>
      <w:t>Doc. Version:</w:t>
    </w:r>
    <w:r>
      <w:rPr>
        <w:rStyle w:val="SubtleReference"/>
        <w:rFonts w:cs="Calibri"/>
      </w:rPr>
      <w:tab/>
      <w:t xml:space="preserve"> </w:t>
    </w:r>
    <w:r>
      <w:rPr>
        <w:rStyle w:val="SubtleReference"/>
        <w:rFonts w:ascii="Arial" w:hAnsi="Arial" w:cs="Arial"/>
        <w:b/>
        <w:bCs/>
        <w:szCs w:val="22"/>
      </w:rPr>
      <w:fldChar w:fldCharType="begin"/>
    </w:r>
    <w:r>
      <w:rPr>
        <w:rStyle w:val="SubtleReference"/>
        <w:rFonts w:ascii="Arial" w:hAnsi="Arial" w:cs="Arial"/>
        <w:b/>
        <w:bCs/>
        <w:szCs w:val="22"/>
      </w:rPr>
      <w:instrText xml:space="preserve"> DOCPROPERTY "version"</w:instrText>
    </w:r>
    <w:r>
      <w:rPr>
        <w:rStyle w:val="SubtleReference"/>
        <w:rFonts w:ascii="Arial" w:hAnsi="Arial" w:cs="Arial"/>
        <w:b/>
        <w:bCs/>
        <w:szCs w:val="22"/>
      </w:rPr>
      <w:fldChar w:fldCharType="separate"/>
    </w:r>
    <w:r>
      <w:rPr>
        <w:rStyle w:val="SubtleReference"/>
        <w:rFonts w:ascii="Arial" w:hAnsi="Arial" w:cs="Arial"/>
        <w:b/>
        <w:bCs/>
        <w:szCs w:val="22"/>
      </w:rPr>
      <w:t xml:space="preserve">ABCDEF Issue </w:t>
    </w:r>
    <w:proofErr w:type="spellStart"/>
    <w:r>
      <w:rPr>
        <w:rStyle w:val="SubtleReference"/>
        <w:rFonts w:ascii="Arial" w:hAnsi="Arial" w:cs="Arial"/>
        <w:b/>
        <w:bCs/>
        <w:szCs w:val="22"/>
      </w:rPr>
      <w:t>x.y</w:t>
    </w:r>
    <w:proofErr w:type="spellEnd"/>
    <w:r>
      <w:rPr>
        <w:rStyle w:val="SubtleReference"/>
        <w:rFonts w:ascii="Arial" w:hAnsi="Arial" w:cs="Arial"/>
        <w:b/>
        <w:bCs/>
        <w:szCs w:val="22"/>
      </w:rPr>
      <w:t xml:space="preserve"> (“(x) version of the document” + “.”+ “(y) version of the document update”) (first published version must start with 1.0)</w:t>
    </w:r>
    <w:r>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2">
    <w:p>
      <w:pPr>
        <w:pStyle w:val="FootnoteText"/>
      </w:pPr>
      <w:r>
        <w:rPr>
          <w:rStyle w:val="FootnoteReference"/>
        </w:rPr>
        <w:footnoteRef/>
      </w:r>
      <w:r>
        <w:t xml:space="preserve"> </w:t>
      </w:r>
      <w:hyperlink r:id="rId43">
        <w:r>
          <w:rPr>
            <w:rStyle w:val="Hyperlink"/>
          </w:rPr>
          <w:t xml:space="preserve">https://ec.europa.eu/eurostat/web/gisco/geodata/reference-data/administrative-units-statistical-units/urban-audit#ua18</w:t>
        </w:r>
      </w:hyperlink>
    </w:p>
  </w:footnote>
  <w:footnote w:id="44">
    <w:p>
      <w:pPr>
        <w:pStyle w:val="FootnoteText"/>
      </w:pPr>
      <w:r>
        <w:rPr>
          <w:rStyle w:val="FootnoteReference"/>
        </w:rPr>
        <w:footnoteRef/>
      </w:r>
      <w:r>
        <w:t xml:space="preserve"> </w:t>
      </w:r>
      <w:hyperlink r:id="rId45">
        <w:r>
          <w:rPr>
            <w:rStyle w:val="Hyperlink"/>
          </w:rPr>
          <w:t xml:space="preserve">https://ec.europa.eu/eurostat/web/gisco/geodata/reference-data/population-distribution-demography/clusters</w:t>
        </w:r>
      </w:hyperlink>
    </w:p>
  </w:footnote>
  <w:footnote w:id="46">
    <w:p>
      <w:pPr>
        <w:pStyle w:val="FootnoteText"/>
      </w:pPr>
      <w:r>
        <w:rPr>
          <w:rStyle w:val="FootnoteReference"/>
        </w:rPr>
        <w:footnoteRef/>
      </w:r>
      <w:r>
        <w:t xml:space="preserve"> </w:t>
      </w:r>
      <w:hyperlink r:id="rId47">
        <w:r>
          <w:rPr>
            <w:rStyle w:val="Hyperlink"/>
          </w:rPr>
          <w:t xml:space="preserve">Overview - GISCO - Eurostat (europa.eu)</w:t>
        </w:r>
      </w:hyperlink>
    </w:p>
  </w:footnote>
  <w:footnote w:id="55">
    <w:p>
      <w:pPr>
        <w:pStyle w:val="FootnoteText"/>
      </w:pPr>
      <w:r>
        <w:rPr>
          <w:rStyle w:val="FootnoteReference"/>
        </w:rPr>
        <w:footnoteRef/>
      </w:r>
      <w:r>
        <w:t xml:space="preserve"> </w:t>
      </w:r>
      <w:hyperlink r:id="rId56">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396C55" w14:textId="77777777" w:rsidR="00A607A6" w:rsidRDefault="00A607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6CAFBA9C" w:rsidR="00A607A6" w:rsidRDefault="009B7A02">
    <w:pPr>
      <w:pStyle w:val="Header"/>
      <w:rPr>
        <w:lang w:val="pl-PL"/>
      </w:rPr>
    </w:pPr>
    <w:r>
      <w:rPr>
        <w:noProof/>
      </w:rPr>
      <w:drawing>
        <wp:anchor distT="0" distB="0" distL="114300" distR="114300" simplePos="0" relativeHeight="251659264" behindDoc="1" locked="0" layoutInCell="1" allowOverlap="1" wp14:anchorId="468C642B" wp14:editId="50C6B1C8">
          <wp:simplePos x="0" y="0"/>
          <wp:positionH relativeFrom="column">
            <wp:posOffset>2776572</wp:posOffset>
          </wp:positionH>
          <wp:positionV relativeFrom="paragraph">
            <wp:posOffset>-175711</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74D484B7">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95A0ED" w14:textId="77777777" w:rsidR="00A607A6" w:rsidRDefault="00A607A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A607A6"/>
    <w:rsid w:val="000D31C5"/>
    <w:rsid w:val="00401E27"/>
    <w:rsid w:val="00434BD5"/>
    <w:rsid w:val="004E30EF"/>
    <w:rsid w:val="00513AA9"/>
    <w:rsid w:val="006F6002"/>
    <w:rsid w:val="008768AF"/>
    <w:rsid w:val="009B7A02"/>
    <w:rsid w:val="009D4D90"/>
    <w:rsid w:val="00A607A6"/>
    <w:rsid w:val="00AA2A25"/>
    <w:rsid w:val="00BA418C"/>
    <w:rsid w:val="00C55705"/>
    <w:rsid w:val="00D113D9"/>
    <w:rsid w:val="00D549CB"/>
    <w:rsid w:val="00E8309D"/>
    <w:rsid w:val="00EB1C91"/>
    <w:rsid w:val="00F96CF8"/>
  </w:rsids>
  <w:themeFontLang w:bidi="" w:eastAsia=""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434BD5"/>
    <w:rPr>
      <w:rFonts w:ascii="Arial" w:cstheme="majorBidi" w:eastAsiaTheme="majorEastAsia" w:hAnsi="Arial"/>
      <w:color w:val="004494"/>
      <w:spacing w:val="-10"/>
      <w:kern w:val="2"/>
      <w:sz w:val="56"/>
      <w:szCs w:val="56"/>
    </w:rPr>
  </w:style>
  <w:style w:customStyle="1" w:styleId="SubtitleChar" w:type="character">
    <w:name w:val="Subtitle Char"/>
    <w:basedOn w:val="DefaultParagraphFont"/>
    <w:link w:val="Subtitle"/>
    <w:uiPriority w:val="11"/>
    <w:qFormat/>
    <w:rsid w:val="004E30EF"/>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434BD5"/>
    <w:pPr>
      <w:spacing w:after="1360"/>
      <w:contextualSpacing/>
      <w:jc w:val="left"/>
    </w:pPr>
    <w:rPr>
      <w:rFonts w:ascii="Arial" w:cstheme="majorBidi" w:eastAsiaTheme="majorEastAsia" w:hAnsi="Arial"/>
      <w:color w:val="004494"/>
      <w:spacing w:val="-10"/>
      <w:kern w:val="2"/>
      <w:sz w:val="56"/>
      <w:szCs w:val="56"/>
    </w:rPr>
  </w:style>
  <w:style w:styleId="Subtitle" w:type="paragraph">
    <w:name w:val="Subtitle"/>
    <w:basedOn w:val="Title"/>
    <w:next w:val="BodyText"/>
    <w:link w:val="SubtitleChar"/>
    <w:uiPriority w:val="11"/>
    <w:qFormat/>
    <w:rsid w:val="004E30EF"/>
    <w:rPr>
      <w:spacing w:val="15"/>
      <w:sz w:val="40"/>
      <w:szCs w:val="28"/>
    </w:rPr>
  </w:style>
  <w:style w:customStyle="1" w:styleId="Author" w:type="paragraph">
    <w:name w:val="Author"/>
    <w:next w:val="BodyText"/>
    <w:qFormat/>
    <w:pPr>
      <w:keepNext/>
      <w:keepLines/>
      <w:spacing w:after="200"/>
      <w:jc w:val="center"/>
    </w:p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semiHidden/>
    <w:unhideWhenUsed/>
    <w:qFormat/>
    <w:rsid w:val="00EC46C9"/>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cPr>
      <w:shd w:color="auto" w:fill="auto" w:val="clear"/>
      <w:vAlign w:val="cente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7" Target="media/rId57.png" /><Relationship Type="http://schemas.openxmlformats.org/officeDocument/2006/relationships/image" Id="rId60" Target="media/rId60.jpg" /><Relationship Type="http://schemas.openxmlformats.org/officeDocument/2006/relationships/image" Id="rId64" Target="media/rId64.png" /><Relationship Type="http://schemas.openxmlformats.org/officeDocument/2006/relationships/image" Id="rId67" Target="media/rId67.jp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hyperlink" Id="rId47" Target="https://ec.europa.eu/eurostat/web/gisco" TargetMode="External" /><Relationship Type="http://schemas.openxmlformats.org/officeDocument/2006/relationships/hyperlink" Id="rId43" Target="https://ec.europa.eu/eurostat/web/gisco/geodata/reference-data/administrative-units-statistical-units/urban-audit#ua18" TargetMode="External" /><Relationship Type="http://schemas.openxmlformats.org/officeDocument/2006/relationships/hyperlink" Id="rId45"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56" Target="https://land.copernicus.eu/user-corner/technical-library/urban_atlas_2012_2018_mapping_guide" TargetMode="External" /><Relationship Type="http://schemas.openxmlformats.org/officeDocument/2006/relationships/hyperlink" Id="rId115"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47" Target="https://ec.europa.eu/eurostat/web/gisco" TargetMode="External" /><Relationship Type="http://schemas.openxmlformats.org/officeDocument/2006/relationships/hyperlink" Id="rId43" Target="https://ec.europa.eu/eurostat/web/gisco/geodata/reference-data/administrative-units-statistical-units/urban-audit#ua18" TargetMode="External" /><Relationship Type="http://schemas.openxmlformats.org/officeDocument/2006/relationships/hyperlink" Id="rId45"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56" Target="https://land.copernicus.eu/user-corner/technical-library/urban_atlas_2012_2018_mapping_guide" TargetMode="External" /><Relationship Type="http://schemas.openxmlformats.org/officeDocument/2006/relationships/hyperlink" Id="rId115"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181</TotalTime>
  <Pages>3</Pages>
  <Words>75</Words>
  <Characters>429</Characters>
  <Application>Microsoft Office Word</Application>
  <DocSecurity>0</DocSecurity>
  <Lines>3</Lines>
  <Paragraphs>1</Paragraphs>
  <ScaleCrop>false</ScaleCrop>
  <Company/>
  <LinksUpToDate>false</LinksUpToDate>
  <CharactersWithSpaces>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Product User Manual (PUM)</dc:title>
  <dc:creator/>
  <dc:description>This document is the Product User Manual for the Urban Atlas Building Block Height Model (UA BBHM) for the Copernicus Land Monitoring Service (CLMS) by the European Environment Agency (EEA). It outlines the product’s scope, methodology, and use cases, supporting the delivery of harmonised building height data for 870 cities and urban centres across the EEA38 region. The manual guides users in understanding the dataset’s characteristics, quality assessments, and potential applications for urban analysis and policy support.</dc:description>
  <cp:keywords>clms european, land copernicus, terrestrial reference, expression_of_user_needs_for_the_copernicus_programme pdf, issues building, european environment, buildings bbhm_media, geoinformation 95, area obtain, nomenclature guideline</cp:keywords>
  <dcterms:created xsi:type="dcterms:W3CDTF">2025-04-10T16:15:07Z</dcterms:created>
  <dcterms:modified xsi:type="dcterms:W3CDTF">2025-04-10T16:15:07Z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hidden">
    <vt:lpwstr>True</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number-sections">
    <vt:lpwstr>True</vt:lpwstr>
  </property>
  <property fmtid="{D5CDD505-2E9C-101B-9397-08002B2CF9AE}" pid="14" name="resources">
    <vt:lpwstr/>
  </property>
  <property fmtid="{D5CDD505-2E9C-101B-9397-08002B2CF9AE}" pid="15" name="sitemap">
    <vt:lpwstr>True</vt:lpwstr>
  </property>
  <property fmtid="{D5CDD505-2E9C-101B-9397-08002B2CF9AE}" pid="16" name="subtitle">
    <vt:lpwstr>Copernicus Land Monitoring Service - Urban Atlas - Building Block Height Model 2012</vt:lpwstr>
  </property>
  <property fmtid="{D5CDD505-2E9C-101B-9397-08002B2CF9AE}" pid="17" name="tbl-colwidths">
    <vt:lpwstr>auto</vt:lpwstr>
  </property>
  <property fmtid="{D5CDD505-2E9C-101B-9397-08002B2CF9AE}" pid="18" name="toc">
    <vt:lpwstr>True</vt:lpwstr>
  </property>
  <property fmtid="{D5CDD505-2E9C-101B-9397-08002B2CF9AE}" pid="19" name="toc-depth">
    <vt:lpwstr>3</vt:lpwstr>
  </property>
  <property fmtid="{D5CDD505-2E9C-101B-9397-08002B2CF9AE}" pid="20" name="toc-location">
    <vt:lpwstr>before-body</vt:lpwstr>
  </property>
  <property fmtid="{D5CDD505-2E9C-101B-9397-08002B2CF9AE}" pid="21" name="toc-pagebreak">
    <vt:lpwstr>True</vt:lpwstr>
  </property>
  <property fmtid="{D5CDD505-2E9C-101B-9397-08002B2CF9AE}" pid="22" name="toc-title">
    <vt:lpwstr>Content</vt:lpwstr>
  </property>
  <property fmtid="{D5CDD505-2E9C-101B-9397-08002B2CF9AE}" pid="23" name="version">
    <vt:lpwstr>1</vt:lpwstr>
  </property>
</Properties>
</file>